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354" w:type="dxa"/>
        <w:tblInd w:w="-164" w:type="dxa"/>
        <w:tblLayout w:type="fixed"/>
        <w:tblCellMar>
          <w:top w:w="15" w:type="dxa"/>
          <w:left w:w="15" w:type="dxa"/>
          <w:bottom w:w="15" w:type="dxa"/>
          <w:right w:w="15" w:type="dxa"/>
        </w:tblCellMar>
        <w:tblLook w:val="0000"/>
      </w:tblPr>
      <w:tblGrid>
        <w:gridCol w:w="179"/>
        <w:gridCol w:w="61"/>
        <w:gridCol w:w="648"/>
        <w:gridCol w:w="1701"/>
        <w:gridCol w:w="3969"/>
        <w:gridCol w:w="5103"/>
        <w:gridCol w:w="2017"/>
        <w:gridCol w:w="676"/>
      </w:tblGrid>
      <w:tr w:rsidR="008944AE" w:rsidRPr="000856B9" w:rsidTr="00DA0660">
        <w:trPr>
          <w:gridAfter w:val="1"/>
          <w:wAfter w:w="676" w:type="dxa"/>
          <w:trHeight w:val="660"/>
        </w:trPr>
        <w:tc>
          <w:tcPr>
            <w:tcW w:w="240" w:type="dxa"/>
            <w:gridSpan w:val="2"/>
            <w:vAlign w:val="center"/>
          </w:tcPr>
          <w:p w:rsidR="008944AE" w:rsidRPr="000856B9" w:rsidRDefault="008944AE" w:rsidP="00A10C2A">
            <w:pPr>
              <w:rPr>
                <w:rFonts w:ascii="宋体" w:eastAsia="宋体" w:hAnsi="宋体" w:cs="宋体"/>
                <w:color w:val="000000" w:themeColor="text1"/>
                <w:sz w:val="22"/>
              </w:rPr>
            </w:pPr>
            <w:bookmarkStart w:id="0" w:name="_GoBack"/>
            <w:bookmarkEnd w:id="0"/>
          </w:p>
        </w:tc>
        <w:tc>
          <w:tcPr>
            <w:tcW w:w="13438" w:type="dxa"/>
            <w:gridSpan w:val="5"/>
            <w:vAlign w:val="center"/>
          </w:tcPr>
          <w:p w:rsidR="00A949C3" w:rsidRPr="007F1CF6" w:rsidRDefault="00686EE2" w:rsidP="00B727FF">
            <w:pPr>
              <w:ind w:firstLine="720"/>
              <w:jc w:val="center"/>
              <w:rPr>
                <w:rFonts w:ascii="方正小标宋简体" w:eastAsia="方正小标宋简体" w:hAnsi="方正小标宋简体" w:cs="方正小标宋简体"/>
                <w:color w:val="000000" w:themeColor="text1"/>
                <w:sz w:val="36"/>
                <w:szCs w:val="36"/>
              </w:rPr>
            </w:pPr>
            <w:r w:rsidRPr="0054556A">
              <w:rPr>
                <w:rFonts w:ascii="方正小标宋简体" w:eastAsia="方正小标宋简体" w:hAnsi="方正小标宋简体" w:cs="方正小标宋简体" w:hint="eastAsia"/>
                <w:color w:val="000000" w:themeColor="text1"/>
                <w:sz w:val="36"/>
                <w:szCs w:val="36"/>
              </w:rPr>
              <w:t>台山市</w:t>
            </w:r>
            <w:r w:rsidR="008944AE" w:rsidRPr="0054556A">
              <w:rPr>
                <w:rFonts w:ascii="方正小标宋简体" w:eastAsia="方正小标宋简体" w:hAnsi="方正小标宋简体" w:cs="方正小标宋简体" w:hint="eastAsia"/>
                <w:color w:val="000000" w:themeColor="text1"/>
                <w:sz w:val="36"/>
                <w:szCs w:val="36"/>
              </w:rPr>
              <w:t>城市管理和综合执法局落实“谁执法谁普法”</w:t>
            </w:r>
            <w:r w:rsidR="00B727FF">
              <w:rPr>
                <w:rFonts w:ascii="方正小标宋简体" w:eastAsia="方正小标宋简体" w:hAnsi="方正小标宋简体" w:cs="方正小标宋简体" w:hint="eastAsia"/>
                <w:color w:val="000000" w:themeColor="text1"/>
                <w:sz w:val="36"/>
                <w:szCs w:val="36"/>
              </w:rPr>
              <w:t>普法</w:t>
            </w:r>
            <w:r w:rsidR="0054556A" w:rsidRPr="0054556A">
              <w:rPr>
                <w:rFonts w:ascii="方正小标宋简体" w:eastAsia="方正小标宋简体" w:hAnsi="方正小标宋简体" w:cs="方正小标宋简体" w:hint="eastAsia"/>
                <w:color w:val="000000" w:themeColor="text1"/>
                <w:sz w:val="36"/>
                <w:szCs w:val="36"/>
              </w:rPr>
              <w:t>责任</w:t>
            </w:r>
            <w:r w:rsidR="00B727FF">
              <w:rPr>
                <w:rFonts w:ascii="方正小标宋简体" w:eastAsia="方正小标宋简体" w:hAnsi="方正小标宋简体" w:cs="方正小标宋简体" w:hint="eastAsia"/>
                <w:color w:val="000000" w:themeColor="text1"/>
                <w:sz w:val="36"/>
                <w:szCs w:val="36"/>
              </w:rPr>
              <w:t>清单</w:t>
            </w:r>
          </w:p>
        </w:tc>
      </w:tr>
      <w:tr w:rsidR="008944AE" w:rsidRPr="000856B9" w:rsidTr="00DA0660">
        <w:trPr>
          <w:gridBefore w:val="1"/>
          <w:wBefore w:w="179" w:type="dxa"/>
          <w:trHeight w:val="636"/>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8944AE" w:rsidRPr="00F36314" w:rsidRDefault="008944AE" w:rsidP="00A10C2A">
            <w:pPr>
              <w:widowControl/>
              <w:spacing w:line="340" w:lineRule="exact"/>
              <w:jc w:val="center"/>
              <w:textAlignment w:val="center"/>
              <w:rPr>
                <w:rFonts w:ascii="黑体" w:eastAsia="黑体" w:hAnsi="宋体" w:cs="黑体"/>
                <w:color w:val="000000" w:themeColor="text1"/>
                <w:sz w:val="32"/>
                <w:szCs w:val="32"/>
              </w:rPr>
            </w:pPr>
            <w:r w:rsidRPr="00F36314">
              <w:rPr>
                <w:rFonts w:ascii="黑体" w:eastAsia="黑体" w:hAnsi="宋体" w:cs="黑体" w:hint="eastAsia"/>
                <w:color w:val="000000" w:themeColor="text1"/>
                <w:sz w:val="32"/>
                <w:szCs w:val="32"/>
              </w:rPr>
              <w:t>序号</w:t>
            </w:r>
          </w:p>
        </w:tc>
        <w:tc>
          <w:tcPr>
            <w:tcW w:w="1701" w:type="dxa"/>
            <w:tcBorders>
              <w:top w:val="single" w:sz="4" w:space="0" w:color="000000"/>
              <w:left w:val="single" w:sz="4" w:space="0" w:color="000000"/>
              <w:bottom w:val="single" w:sz="4" w:space="0" w:color="000000"/>
              <w:right w:val="single" w:sz="4" w:space="0" w:color="000000"/>
            </w:tcBorders>
            <w:vAlign w:val="center"/>
          </w:tcPr>
          <w:p w:rsidR="008944AE" w:rsidRPr="00F36314" w:rsidRDefault="008944AE" w:rsidP="00A10C2A">
            <w:pPr>
              <w:widowControl/>
              <w:spacing w:line="340" w:lineRule="exact"/>
              <w:jc w:val="center"/>
              <w:textAlignment w:val="center"/>
              <w:rPr>
                <w:rFonts w:ascii="黑体" w:eastAsia="黑体" w:hAnsi="宋体" w:cs="黑体"/>
                <w:color w:val="000000" w:themeColor="text1"/>
                <w:sz w:val="32"/>
                <w:szCs w:val="32"/>
              </w:rPr>
            </w:pPr>
            <w:r w:rsidRPr="00F36314">
              <w:rPr>
                <w:rFonts w:ascii="黑体" w:eastAsia="黑体" w:hAnsi="宋体" w:cs="黑体" w:hint="eastAsia"/>
                <w:color w:val="000000" w:themeColor="text1"/>
                <w:kern w:val="0"/>
                <w:sz w:val="32"/>
                <w:szCs w:val="32"/>
              </w:rPr>
              <w:t>工作项目</w:t>
            </w:r>
          </w:p>
        </w:tc>
        <w:tc>
          <w:tcPr>
            <w:tcW w:w="3969" w:type="dxa"/>
            <w:tcBorders>
              <w:top w:val="single" w:sz="4" w:space="0" w:color="000000"/>
              <w:left w:val="single" w:sz="4" w:space="0" w:color="000000"/>
              <w:bottom w:val="single" w:sz="4" w:space="0" w:color="000000"/>
              <w:right w:val="single" w:sz="4" w:space="0" w:color="000000"/>
            </w:tcBorders>
            <w:vAlign w:val="center"/>
          </w:tcPr>
          <w:p w:rsidR="008944AE" w:rsidRPr="00F36314" w:rsidRDefault="008944AE" w:rsidP="00A10C2A">
            <w:pPr>
              <w:widowControl/>
              <w:spacing w:line="340" w:lineRule="exact"/>
              <w:jc w:val="center"/>
              <w:textAlignment w:val="center"/>
              <w:rPr>
                <w:rFonts w:ascii="黑体" w:eastAsia="黑体" w:hAnsi="宋体" w:cs="黑体"/>
                <w:color w:val="000000" w:themeColor="text1"/>
                <w:sz w:val="32"/>
                <w:szCs w:val="32"/>
              </w:rPr>
            </w:pPr>
            <w:r w:rsidRPr="00F36314">
              <w:rPr>
                <w:rFonts w:ascii="黑体" w:eastAsia="黑体" w:hAnsi="宋体" w:cs="黑体" w:hint="eastAsia"/>
                <w:color w:val="000000" w:themeColor="text1"/>
                <w:sz w:val="32"/>
                <w:szCs w:val="32"/>
              </w:rPr>
              <w:t>工作目标</w:t>
            </w:r>
          </w:p>
        </w:tc>
        <w:tc>
          <w:tcPr>
            <w:tcW w:w="5103" w:type="dxa"/>
            <w:tcBorders>
              <w:top w:val="single" w:sz="4" w:space="0" w:color="000000"/>
              <w:left w:val="single" w:sz="4" w:space="0" w:color="000000"/>
              <w:bottom w:val="single" w:sz="4" w:space="0" w:color="000000"/>
              <w:right w:val="single" w:sz="4" w:space="0" w:color="000000"/>
            </w:tcBorders>
            <w:vAlign w:val="center"/>
          </w:tcPr>
          <w:p w:rsidR="008944AE" w:rsidRPr="00F36314" w:rsidRDefault="008944AE" w:rsidP="00A10C2A">
            <w:pPr>
              <w:widowControl/>
              <w:spacing w:line="340" w:lineRule="exact"/>
              <w:jc w:val="center"/>
              <w:textAlignment w:val="center"/>
              <w:rPr>
                <w:rFonts w:ascii="黑体" w:eastAsia="黑体" w:hAnsi="宋体" w:cs="黑体"/>
                <w:color w:val="000000" w:themeColor="text1"/>
                <w:sz w:val="32"/>
                <w:szCs w:val="32"/>
              </w:rPr>
            </w:pPr>
            <w:r w:rsidRPr="00F36314">
              <w:rPr>
                <w:rFonts w:ascii="黑体" w:eastAsia="黑体" w:hAnsi="宋体" w:cs="黑体" w:hint="eastAsia"/>
                <w:color w:val="000000" w:themeColor="text1"/>
                <w:kern w:val="0"/>
                <w:sz w:val="32"/>
                <w:szCs w:val="32"/>
              </w:rPr>
              <w:t>责任清单</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8944AE" w:rsidRPr="00F36314" w:rsidRDefault="008944AE" w:rsidP="00A10C2A">
            <w:pPr>
              <w:widowControl/>
              <w:spacing w:line="340" w:lineRule="exact"/>
              <w:jc w:val="center"/>
              <w:textAlignment w:val="center"/>
              <w:rPr>
                <w:rFonts w:ascii="黑体" w:eastAsia="黑体" w:hAnsi="宋体" w:cs="黑体"/>
                <w:color w:val="000000" w:themeColor="text1"/>
                <w:sz w:val="32"/>
                <w:szCs w:val="32"/>
              </w:rPr>
            </w:pPr>
            <w:r w:rsidRPr="00F36314">
              <w:rPr>
                <w:rFonts w:ascii="黑体" w:eastAsia="黑体" w:hAnsi="宋体" w:cs="黑体" w:hint="eastAsia"/>
                <w:color w:val="000000" w:themeColor="text1"/>
                <w:kern w:val="0"/>
                <w:sz w:val="32"/>
                <w:szCs w:val="32"/>
              </w:rPr>
              <w:t>责任科室</w:t>
            </w:r>
          </w:p>
        </w:tc>
      </w:tr>
      <w:tr w:rsidR="008944AE" w:rsidRPr="000856B9" w:rsidTr="00DA0660">
        <w:trPr>
          <w:gridBefore w:val="1"/>
          <w:wBefore w:w="179" w:type="dxa"/>
          <w:trHeight w:val="2080"/>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1</w:t>
            </w:r>
          </w:p>
        </w:tc>
        <w:tc>
          <w:tcPr>
            <w:tcW w:w="1701" w:type="dxa"/>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负责系统内和社会普法工作统筹组织、协调</w:t>
            </w:r>
          </w:p>
        </w:tc>
        <w:tc>
          <w:tcPr>
            <w:tcW w:w="3969" w:type="dxa"/>
            <w:tcBorders>
              <w:top w:val="single" w:sz="4" w:space="0" w:color="000000"/>
              <w:left w:val="single" w:sz="4" w:space="0" w:color="000000"/>
              <w:bottom w:val="single" w:sz="4" w:space="0" w:color="auto"/>
              <w:right w:val="single" w:sz="4" w:space="0" w:color="000000"/>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在全系统内广泛开展法治宣传教育和党内法规教育，在执法、管理和服务过程中向相对人和社会公众开展普法，把普法融入</w:t>
            </w:r>
            <w:r w:rsidRPr="0050521E">
              <w:rPr>
                <w:rFonts w:ascii="仿宋_GB2312" w:eastAsia="仿宋_GB2312"/>
                <w:sz w:val="32"/>
                <w:szCs w:val="32"/>
              </w:rPr>
              <w:t>城管</w:t>
            </w:r>
            <w:r w:rsidRPr="0050521E">
              <w:rPr>
                <w:rFonts w:ascii="仿宋_GB2312" w:eastAsia="仿宋_GB2312" w:hint="eastAsia"/>
                <w:sz w:val="32"/>
                <w:szCs w:val="32"/>
              </w:rPr>
              <w:t>行政业务工作的各环节、全过程。带头示范落实“谁执法谁普法”责任制。</w:t>
            </w:r>
          </w:p>
        </w:tc>
        <w:tc>
          <w:tcPr>
            <w:tcW w:w="5103" w:type="dxa"/>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 xml:space="preserve">1.制定五年普法规划和年度普法计划。 </w:t>
            </w:r>
          </w:p>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2.制定系统普法责任和重点普法内容清单。</w:t>
            </w:r>
          </w:p>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3.组织全系统干部参加年度学法考试。</w:t>
            </w:r>
          </w:p>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4.开展党</w:t>
            </w:r>
            <w:r w:rsidRPr="0050521E">
              <w:rPr>
                <w:rFonts w:ascii="仿宋_GB2312" w:eastAsia="仿宋_GB2312"/>
                <w:sz w:val="32"/>
                <w:szCs w:val="32"/>
              </w:rPr>
              <w:t>章、党内法规教</w:t>
            </w:r>
            <w:r w:rsidRPr="0050521E">
              <w:rPr>
                <w:rFonts w:ascii="仿宋_GB2312" w:eastAsia="仿宋_GB2312" w:hint="eastAsia"/>
                <w:sz w:val="32"/>
                <w:szCs w:val="32"/>
              </w:rPr>
              <w:t>育</w:t>
            </w:r>
            <w:r w:rsidRPr="0050521E">
              <w:rPr>
                <w:rFonts w:ascii="仿宋_GB2312" w:eastAsia="仿宋_GB2312"/>
                <w:sz w:val="32"/>
                <w:szCs w:val="32"/>
              </w:rPr>
              <w:t>培训</w:t>
            </w:r>
            <w:r w:rsidRPr="0050521E">
              <w:rPr>
                <w:rFonts w:ascii="仿宋_GB2312" w:eastAsia="仿宋_GB2312" w:hint="eastAsia"/>
                <w:sz w:val="32"/>
                <w:szCs w:val="32"/>
              </w:rPr>
              <w:t>活</w:t>
            </w:r>
            <w:r w:rsidRPr="0050521E">
              <w:rPr>
                <w:rFonts w:ascii="仿宋_GB2312" w:eastAsia="仿宋_GB2312"/>
                <w:sz w:val="32"/>
                <w:szCs w:val="32"/>
              </w:rPr>
              <w:t>动</w:t>
            </w:r>
            <w:r w:rsidRPr="0050521E">
              <w:rPr>
                <w:rFonts w:ascii="仿宋_GB2312" w:eastAsia="仿宋_GB2312" w:hint="eastAsia"/>
                <w:sz w:val="32"/>
                <w:szCs w:val="32"/>
              </w:rPr>
              <w:t>。</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8944AE" w:rsidRPr="0050521E" w:rsidRDefault="00686EE2"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行政服务和法规股</w:t>
            </w:r>
          </w:p>
          <w:p w:rsidR="008944AE" w:rsidRPr="0050521E" w:rsidRDefault="008944AE" w:rsidP="003F124C">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机关党委（人事</w:t>
            </w:r>
            <w:r w:rsidR="00686EE2">
              <w:rPr>
                <w:rFonts w:ascii="仿宋_GB2312" w:eastAsia="仿宋_GB2312" w:hint="eastAsia"/>
                <w:sz w:val="32"/>
                <w:szCs w:val="32"/>
              </w:rPr>
              <w:t>股</w:t>
            </w:r>
            <w:r w:rsidRPr="0050521E">
              <w:rPr>
                <w:rFonts w:ascii="仿宋_GB2312" w:eastAsia="仿宋_GB2312" w:hint="eastAsia"/>
                <w:sz w:val="32"/>
                <w:szCs w:val="32"/>
              </w:rPr>
              <w:t>）</w:t>
            </w:r>
          </w:p>
        </w:tc>
      </w:tr>
      <w:tr w:rsidR="008944AE" w:rsidRPr="000856B9" w:rsidTr="00DA0660">
        <w:trPr>
          <w:gridBefore w:val="1"/>
          <w:wBefore w:w="179" w:type="dxa"/>
          <w:trHeight w:hRule="exact" w:val="4196"/>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2</w:t>
            </w:r>
          </w:p>
        </w:tc>
        <w:tc>
          <w:tcPr>
            <w:tcW w:w="1701" w:type="dxa"/>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领导干部学法</w:t>
            </w:r>
          </w:p>
        </w:tc>
        <w:tc>
          <w:tcPr>
            <w:tcW w:w="3969" w:type="dxa"/>
            <w:tcBorders>
              <w:top w:val="single" w:sz="4" w:space="0" w:color="auto"/>
              <w:bottom w:val="single" w:sz="4" w:space="0" w:color="auto"/>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健全系统领导干部尊法学法守法用法制度，起好带头示范作用，营造系统法治氛围。</w:t>
            </w:r>
          </w:p>
        </w:tc>
        <w:tc>
          <w:tcPr>
            <w:tcW w:w="5103" w:type="dxa"/>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1.制定局党组学法制度，将学法内容列入中心组学习计划并组织实施。</w:t>
            </w:r>
          </w:p>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2.制定局机关干部年度学法方案并落实实施，确保每年开展2个专题以上学法内容。</w:t>
            </w:r>
          </w:p>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完善制度，把法治宣传教育列为局干部和法律服务工作者入职培训、晋职（级）培训、业务培训必训内容。把尊法学法守法用法情况作为公务员年度考核重要内容。实施局领导班子及其成员在年度考核述职中进行述法。</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8944AE" w:rsidRPr="0050521E" w:rsidRDefault="00686EE2" w:rsidP="003F124C">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机关党委（人事</w:t>
            </w:r>
            <w:r>
              <w:rPr>
                <w:rFonts w:ascii="仿宋_GB2312" w:eastAsia="仿宋_GB2312" w:hint="eastAsia"/>
                <w:sz w:val="32"/>
                <w:szCs w:val="32"/>
              </w:rPr>
              <w:t>股</w:t>
            </w:r>
            <w:r w:rsidRPr="0050521E">
              <w:rPr>
                <w:rFonts w:ascii="仿宋_GB2312" w:eastAsia="仿宋_GB2312" w:hint="eastAsia"/>
                <w:sz w:val="32"/>
                <w:szCs w:val="32"/>
              </w:rPr>
              <w:t>）</w:t>
            </w:r>
          </w:p>
        </w:tc>
      </w:tr>
      <w:tr w:rsidR="008944AE" w:rsidRPr="000856B9" w:rsidTr="00DA0660">
        <w:trPr>
          <w:gridBefore w:val="1"/>
          <w:wBefore w:w="179" w:type="dxa"/>
          <w:trHeight w:val="1542"/>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lastRenderedPageBreak/>
              <w:t>3</w:t>
            </w:r>
          </w:p>
        </w:tc>
        <w:tc>
          <w:tcPr>
            <w:tcW w:w="1701" w:type="dxa"/>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完善宪法宣誓制度</w:t>
            </w:r>
          </w:p>
        </w:tc>
        <w:tc>
          <w:tcPr>
            <w:tcW w:w="3969" w:type="dxa"/>
            <w:tcBorders>
              <w:top w:val="single" w:sz="4" w:space="0" w:color="auto"/>
              <w:left w:val="single" w:sz="4" w:space="0" w:color="000000"/>
              <w:bottom w:val="single" w:sz="4" w:space="0" w:color="000000"/>
              <w:right w:val="single" w:sz="4" w:space="0" w:color="000000"/>
            </w:tcBorders>
            <w:vAlign w:val="center"/>
          </w:tcPr>
          <w:p w:rsidR="008944AE" w:rsidRPr="0050521E" w:rsidRDefault="008944AE"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推动本系统领导干部宪法宣誓规范化、常态化，树立宪法至上意识，弘扬宪法精神、履行宪法使命。</w:t>
            </w:r>
          </w:p>
        </w:tc>
        <w:tc>
          <w:tcPr>
            <w:tcW w:w="5103" w:type="dxa"/>
            <w:tcBorders>
              <w:top w:val="single" w:sz="4" w:space="0" w:color="000000"/>
              <w:left w:val="single" w:sz="4" w:space="0" w:color="000000"/>
              <w:bottom w:val="single" w:sz="4" w:space="0" w:color="000000"/>
              <w:right w:val="single" w:sz="4" w:space="0" w:color="000000"/>
            </w:tcBorders>
            <w:vAlign w:val="center"/>
          </w:tcPr>
          <w:p w:rsidR="008944AE" w:rsidRPr="0050521E" w:rsidRDefault="008944AE" w:rsidP="00686EE2">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对副</w:t>
            </w:r>
            <w:r w:rsidR="00686EE2">
              <w:rPr>
                <w:rFonts w:ascii="仿宋_GB2312" w:eastAsia="仿宋_GB2312" w:hint="eastAsia"/>
                <w:sz w:val="32"/>
                <w:szCs w:val="32"/>
              </w:rPr>
              <w:t>股</w:t>
            </w:r>
            <w:r w:rsidRPr="0050521E">
              <w:rPr>
                <w:rFonts w:ascii="仿宋_GB2312" w:eastAsia="仿宋_GB2312" w:hint="eastAsia"/>
                <w:sz w:val="32"/>
                <w:szCs w:val="32"/>
              </w:rPr>
              <w:t>长以上干部广泛开展任前宪法宣誓和法律知识考核。</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686EE2" w:rsidRDefault="00686EE2"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机关党委（人事</w:t>
            </w:r>
            <w:r>
              <w:rPr>
                <w:rFonts w:ascii="仿宋_GB2312" w:eastAsia="仿宋_GB2312" w:hint="eastAsia"/>
                <w:sz w:val="32"/>
                <w:szCs w:val="32"/>
              </w:rPr>
              <w:t>股</w:t>
            </w:r>
            <w:r w:rsidRPr="0050521E">
              <w:rPr>
                <w:rFonts w:ascii="仿宋_GB2312" w:eastAsia="仿宋_GB2312" w:hint="eastAsia"/>
                <w:sz w:val="32"/>
                <w:szCs w:val="32"/>
              </w:rPr>
              <w:t>）</w:t>
            </w:r>
          </w:p>
          <w:p w:rsidR="008944AE" w:rsidRPr="0050521E" w:rsidRDefault="00686EE2"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行政服务和法规股</w:t>
            </w:r>
          </w:p>
        </w:tc>
      </w:tr>
      <w:tr w:rsidR="00DA0660" w:rsidRPr="000856B9" w:rsidTr="00DA0660">
        <w:trPr>
          <w:gridBefore w:val="1"/>
          <w:wBefore w:w="179" w:type="dxa"/>
          <w:trHeight w:val="1649"/>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4</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加强系统法制工作规范</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实行依法决策、依法行政、依法管理，提升系统依法行政水平。</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1.建立本系统法律顾问制度。</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2.建立健全行政负责人依法出庭应诉制度。</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3.组织领导干部旁听庭审或听证会。</w:t>
            </w:r>
          </w:p>
          <w:p w:rsidR="00DA0660" w:rsidRPr="0050521E" w:rsidRDefault="00DA0660" w:rsidP="00F36314">
            <w:pPr>
              <w:widowControl/>
              <w:spacing w:line="340" w:lineRule="exact"/>
              <w:jc w:val="left"/>
              <w:textAlignment w:val="center"/>
              <w:rPr>
                <w:rFonts w:ascii="仿宋_GB2312" w:eastAsia="仿宋_GB2312"/>
                <w:sz w:val="32"/>
                <w:szCs w:val="32"/>
              </w:rPr>
            </w:pPr>
            <w:r w:rsidRPr="0050521E">
              <w:rPr>
                <w:rFonts w:ascii="仿宋_GB2312" w:eastAsia="仿宋_GB2312"/>
                <w:sz w:val="32"/>
                <w:szCs w:val="32"/>
              </w:rPr>
              <w:t>4</w:t>
            </w:r>
            <w:r w:rsidRPr="0050521E">
              <w:rPr>
                <w:rFonts w:ascii="仿宋_GB2312" w:eastAsia="仿宋_GB2312" w:hint="eastAsia"/>
                <w:sz w:val="32"/>
                <w:szCs w:val="32"/>
              </w:rPr>
              <w:t>.制定并执行行政执法人员持证上岗制度</w:t>
            </w:r>
            <w:r>
              <w:rPr>
                <w:rFonts w:ascii="仿宋_GB2312" w:eastAsia="仿宋_GB2312" w:hint="eastAsia"/>
                <w:sz w:val="32"/>
                <w:szCs w:val="32"/>
              </w:rPr>
              <w:t>。</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行政服务和法规股</w:t>
            </w:r>
          </w:p>
          <w:p w:rsidR="00DA0660" w:rsidRPr="0050521E" w:rsidRDefault="00DA0660" w:rsidP="00A10C2A">
            <w:pPr>
              <w:widowControl/>
              <w:spacing w:line="340" w:lineRule="exact"/>
              <w:jc w:val="center"/>
              <w:textAlignment w:val="center"/>
              <w:rPr>
                <w:rFonts w:ascii="仿宋_GB2312" w:eastAsia="仿宋_GB2312"/>
                <w:color w:val="FF0000"/>
                <w:sz w:val="32"/>
                <w:szCs w:val="32"/>
              </w:rPr>
            </w:pPr>
            <w:r>
              <w:rPr>
                <w:rFonts w:ascii="仿宋_GB2312" w:eastAsia="仿宋_GB2312" w:hint="eastAsia"/>
                <w:sz w:val="32"/>
                <w:szCs w:val="32"/>
              </w:rPr>
              <w:t>综合</w:t>
            </w:r>
            <w:r w:rsidRPr="0050521E">
              <w:rPr>
                <w:rFonts w:ascii="仿宋_GB2312" w:eastAsia="仿宋_GB2312" w:hint="eastAsia"/>
                <w:sz w:val="32"/>
                <w:szCs w:val="32"/>
              </w:rPr>
              <w:t>执法</w:t>
            </w:r>
            <w:r>
              <w:rPr>
                <w:rFonts w:ascii="仿宋_GB2312" w:eastAsia="仿宋_GB2312" w:hint="eastAsia"/>
                <w:sz w:val="32"/>
                <w:szCs w:val="32"/>
              </w:rPr>
              <w:t>股</w:t>
            </w:r>
          </w:p>
          <w:p w:rsidR="00DA0660" w:rsidRPr="0050521E" w:rsidRDefault="00DA0660" w:rsidP="00686EE2">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相关业务</w:t>
            </w:r>
            <w:r>
              <w:rPr>
                <w:rFonts w:ascii="仿宋_GB2312" w:eastAsia="仿宋_GB2312" w:hint="eastAsia"/>
                <w:sz w:val="32"/>
                <w:szCs w:val="32"/>
              </w:rPr>
              <w:t>股</w:t>
            </w:r>
            <w:r w:rsidRPr="0050521E">
              <w:rPr>
                <w:rFonts w:ascii="仿宋_GB2312" w:eastAsia="仿宋_GB2312" w:hint="eastAsia"/>
                <w:sz w:val="32"/>
                <w:szCs w:val="32"/>
              </w:rPr>
              <w:t>室</w:t>
            </w:r>
          </w:p>
        </w:tc>
      </w:tr>
      <w:tr w:rsidR="00DA0660" w:rsidRPr="000856B9" w:rsidTr="00DA0660">
        <w:trPr>
          <w:gridBefore w:val="1"/>
          <w:wBefore w:w="179" w:type="dxa"/>
          <w:trHeight w:val="2240"/>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5</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加强行政执法过程中的法治宣传教育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规范行政执法行为，把普法融入执法全过程。</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1.制</w:t>
            </w:r>
            <w:r w:rsidRPr="0050521E">
              <w:rPr>
                <w:rFonts w:ascii="仿宋_GB2312" w:eastAsia="仿宋_GB2312"/>
                <w:sz w:val="32"/>
                <w:szCs w:val="32"/>
              </w:rPr>
              <w:t>定</w:t>
            </w:r>
            <w:r w:rsidRPr="0050521E">
              <w:rPr>
                <w:rFonts w:ascii="仿宋_GB2312" w:eastAsia="仿宋_GB2312" w:hint="eastAsia"/>
                <w:sz w:val="32"/>
                <w:szCs w:val="32"/>
              </w:rPr>
              <w:t>行</w:t>
            </w:r>
            <w:r w:rsidRPr="0050521E">
              <w:rPr>
                <w:rFonts w:ascii="仿宋_GB2312" w:eastAsia="仿宋_GB2312"/>
                <w:sz w:val="32"/>
                <w:szCs w:val="32"/>
              </w:rPr>
              <w:t>政许可、公共服务事项</w:t>
            </w:r>
            <w:r w:rsidRPr="0050521E">
              <w:rPr>
                <w:rFonts w:ascii="仿宋_GB2312" w:eastAsia="仿宋_GB2312" w:hint="eastAsia"/>
                <w:sz w:val="32"/>
                <w:szCs w:val="32"/>
              </w:rPr>
              <w:t>办</w:t>
            </w:r>
            <w:r w:rsidRPr="0050521E">
              <w:rPr>
                <w:rFonts w:ascii="仿宋_GB2312" w:eastAsia="仿宋_GB2312"/>
                <w:sz w:val="32"/>
                <w:szCs w:val="32"/>
              </w:rPr>
              <w:t>事指南</w:t>
            </w:r>
            <w:r w:rsidRPr="0050521E">
              <w:rPr>
                <w:rFonts w:ascii="仿宋_GB2312" w:eastAsia="仿宋_GB2312" w:hint="eastAsia"/>
                <w:sz w:val="32"/>
                <w:szCs w:val="32"/>
              </w:rPr>
              <w:t>，公</w:t>
            </w:r>
            <w:r w:rsidRPr="0050521E">
              <w:rPr>
                <w:rFonts w:ascii="仿宋_GB2312" w:eastAsia="仿宋_GB2312"/>
                <w:sz w:val="32"/>
                <w:szCs w:val="32"/>
              </w:rPr>
              <w:t>开</w:t>
            </w:r>
            <w:r w:rsidRPr="0050521E">
              <w:rPr>
                <w:rFonts w:ascii="仿宋_GB2312" w:eastAsia="仿宋_GB2312" w:hint="eastAsia"/>
                <w:sz w:val="32"/>
                <w:szCs w:val="32"/>
              </w:rPr>
              <w:t>相</w:t>
            </w:r>
            <w:r w:rsidRPr="0050521E">
              <w:rPr>
                <w:rFonts w:ascii="仿宋_GB2312" w:eastAsia="仿宋_GB2312"/>
                <w:sz w:val="32"/>
                <w:szCs w:val="32"/>
              </w:rPr>
              <w:t>关行政执法程序</w:t>
            </w:r>
            <w:r w:rsidRPr="0050521E">
              <w:rPr>
                <w:rFonts w:ascii="仿宋_GB2312" w:eastAsia="仿宋_GB2312" w:hint="eastAsia"/>
                <w:sz w:val="32"/>
                <w:szCs w:val="32"/>
              </w:rPr>
              <w:t>和</w:t>
            </w:r>
            <w:r w:rsidRPr="0050521E">
              <w:rPr>
                <w:rFonts w:ascii="仿宋_GB2312" w:eastAsia="仿宋_GB2312"/>
                <w:sz w:val="32"/>
                <w:szCs w:val="32"/>
              </w:rPr>
              <w:t>内容</w:t>
            </w:r>
            <w:r w:rsidRPr="0050521E">
              <w:rPr>
                <w:rFonts w:ascii="仿宋_GB2312" w:eastAsia="仿宋_GB2312" w:hint="eastAsia"/>
                <w:sz w:val="32"/>
                <w:szCs w:val="32"/>
              </w:rPr>
              <w:t>。</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w:t>
            </w:r>
            <w:r w:rsidRPr="0050521E">
              <w:rPr>
                <w:rFonts w:ascii="仿宋_GB2312" w:eastAsia="仿宋_GB2312"/>
                <w:sz w:val="32"/>
                <w:szCs w:val="32"/>
              </w:rPr>
              <w:t>.</w:t>
            </w:r>
            <w:r w:rsidRPr="0050521E">
              <w:rPr>
                <w:rFonts w:ascii="仿宋_GB2312" w:eastAsia="仿宋_GB2312" w:hint="eastAsia"/>
                <w:sz w:val="32"/>
                <w:szCs w:val="32"/>
              </w:rPr>
              <w:t>指导行政执法人员在案件办理过程中，向</w:t>
            </w:r>
            <w:r w:rsidRPr="0050521E">
              <w:rPr>
                <w:rFonts w:ascii="仿宋_GB2312" w:eastAsia="仿宋_GB2312"/>
                <w:sz w:val="32"/>
                <w:szCs w:val="32"/>
              </w:rPr>
              <w:t>行政相对人进</w:t>
            </w:r>
            <w:r w:rsidRPr="0050521E">
              <w:rPr>
                <w:rFonts w:ascii="仿宋_GB2312" w:eastAsia="仿宋_GB2312" w:hint="eastAsia"/>
                <w:sz w:val="32"/>
                <w:szCs w:val="32"/>
              </w:rPr>
              <w:t>行释法析理。</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3.刊发</w:t>
            </w:r>
            <w:r w:rsidRPr="0050521E">
              <w:rPr>
                <w:rFonts w:ascii="仿宋_GB2312" w:eastAsia="仿宋_GB2312"/>
                <w:sz w:val="32"/>
                <w:szCs w:val="32"/>
              </w:rPr>
              <w:t>《</w:t>
            </w:r>
            <w:r w:rsidRPr="0050521E">
              <w:rPr>
                <w:rFonts w:ascii="仿宋_GB2312" w:eastAsia="仿宋_GB2312" w:hint="eastAsia"/>
                <w:sz w:val="32"/>
                <w:szCs w:val="32"/>
              </w:rPr>
              <w:t>法</w:t>
            </w:r>
            <w:r w:rsidRPr="0050521E">
              <w:rPr>
                <w:rFonts w:ascii="仿宋_GB2312" w:eastAsia="仿宋_GB2312"/>
                <w:sz w:val="32"/>
                <w:szCs w:val="32"/>
              </w:rPr>
              <w:t>制专刊》</w:t>
            </w:r>
            <w:r w:rsidRPr="0050521E">
              <w:rPr>
                <w:rFonts w:ascii="仿宋_GB2312" w:eastAsia="仿宋_GB2312" w:hint="eastAsia"/>
                <w:sz w:val="32"/>
                <w:szCs w:val="32"/>
              </w:rPr>
              <w:t>，开</w:t>
            </w:r>
            <w:r w:rsidRPr="0050521E">
              <w:rPr>
                <w:rFonts w:ascii="仿宋_GB2312" w:eastAsia="仿宋_GB2312"/>
                <w:sz w:val="32"/>
                <w:szCs w:val="32"/>
              </w:rPr>
              <w:t>展</w:t>
            </w:r>
            <w:r w:rsidRPr="0050521E">
              <w:rPr>
                <w:rFonts w:ascii="仿宋_GB2312" w:eastAsia="仿宋_GB2312" w:hint="eastAsia"/>
                <w:sz w:val="32"/>
                <w:szCs w:val="32"/>
              </w:rPr>
              <w:t>以案学法</w:t>
            </w:r>
            <w:r w:rsidRPr="0050521E">
              <w:rPr>
                <w:rFonts w:ascii="仿宋_GB2312" w:eastAsia="仿宋_GB2312"/>
                <w:sz w:val="32"/>
                <w:szCs w:val="32"/>
              </w:rPr>
              <w:t>活动</w:t>
            </w:r>
            <w:r w:rsidRPr="0050521E">
              <w:rPr>
                <w:rFonts w:ascii="仿宋_GB2312" w:eastAsia="仿宋_GB2312" w:hint="eastAsia"/>
                <w:sz w:val="32"/>
                <w:szCs w:val="32"/>
              </w:rPr>
              <w:t>。</w:t>
            </w:r>
          </w:p>
          <w:p w:rsidR="00DA0660" w:rsidRPr="0050521E" w:rsidRDefault="00DA0660" w:rsidP="00686EE2">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4.印制相关执法、普法宣</w:t>
            </w:r>
            <w:r w:rsidRPr="0050521E">
              <w:rPr>
                <w:rFonts w:ascii="仿宋_GB2312" w:eastAsia="仿宋_GB2312"/>
                <w:sz w:val="32"/>
                <w:szCs w:val="32"/>
              </w:rPr>
              <w:t>传</w:t>
            </w:r>
            <w:r w:rsidRPr="0050521E">
              <w:rPr>
                <w:rFonts w:ascii="仿宋_GB2312" w:eastAsia="仿宋_GB2312" w:hint="eastAsia"/>
                <w:sz w:val="32"/>
                <w:szCs w:val="32"/>
              </w:rPr>
              <w:t>资料，通过门户网站开展执法工作宣传。</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行政服务和法规股</w:t>
            </w:r>
          </w:p>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综合</w:t>
            </w:r>
            <w:r w:rsidRPr="0050521E">
              <w:rPr>
                <w:rFonts w:ascii="仿宋_GB2312" w:eastAsia="仿宋_GB2312" w:hint="eastAsia"/>
                <w:sz w:val="32"/>
                <w:szCs w:val="32"/>
              </w:rPr>
              <w:t>执法</w:t>
            </w:r>
            <w:r>
              <w:rPr>
                <w:rFonts w:ascii="仿宋_GB2312" w:eastAsia="仿宋_GB2312" w:hint="eastAsia"/>
                <w:sz w:val="32"/>
                <w:szCs w:val="32"/>
              </w:rPr>
              <w:t>股</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w:t>
            </w:r>
            <w:r w:rsidRPr="0050521E">
              <w:rPr>
                <w:rFonts w:ascii="仿宋_GB2312" w:eastAsia="仿宋_GB2312"/>
                <w:sz w:val="32"/>
                <w:szCs w:val="32"/>
              </w:rPr>
              <w:t>室</w:t>
            </w:r>
          </w:p>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城市管理监察大队</w:t>
            </w:r>
          </w:p>
        </w:tc>
      </w:tr>
      <w:tr w:rsidR="00DA0660" w:rsidRPr="000856B9" w:rsidTr="00DA0660">
        <w:trPr>
          <w:gridBefore w:val="1"/>
          <w:wBefore w:w="179" w:type="dxa"/>
          <w:trHeight w:val="408"/>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6</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加强市容景观管理法治宣传教育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把普法融入城市市容市貌管理、监督检查过程中，共同创造优美、文明的城市环境。</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1.加大行政检查力度，在行政检查时，对检查对象进行释法。</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2.鼓励行业协会开展行业内法治宣传教育。</w:t>
            </w:r>
          </w:p>
          <w:p w:rsidR="00DA0660"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3.编制相关法律法规的宣传册等宣</w:t>
            </w:r>
            <w:r w:rsidRPr="0050521E">
              <w:rPr>
                <w:rFonts w:ascii="仿宋_GB2312" w:eastAsia="仿宋_GB2312" w:hint="eastAsia"/>
                <w:sz w:val="32"/>
                <w:szCs w:val="32"/>
              </w:rPr>
              <w:lastRenderedPageBreak/>
              <w:t>传资料向市民广泛宣传。</w:t>
            </w:r>
          </w:p>
          <w:p w:rsidR="00DA0660" w:rsidRPr="0050521E" w:rsidRDefault="00DA0660" w:rsidP="00A10C2A">
            <w:pPr>
              <w:widowControl/>
              <w:spacing w:line="340" w:lineRule="exact"/>
              <w:jc w:val="left"/>
              <w:textAlignment w:val="center"/>
              <w:rPr>
                <w:rFonts w:ascii="仿宋_GB2312" w:eastAsia="仿宋_GB2312"/>
                <w:sz w:val="32"/>
                <w:szCs w:val="32"/>
              </w:rPr>
            </w:pPr>
            <w:r>
              <w:rPr>
                <w:rFonts w:ascii="仿宋_GB2312" w:eastAsia="仿宋_GB2312" w:hint="eastAsia"/>
                <w:sz w:val="32"/>
                <w:szCs w:val="32"/>
              </w:rPr>
              <w:t>4.</w:t>
            </w:r>
            <w:r w:rsidRPr="0050521E">
              <w:rPr>
                <w:rFonts w:ascii="仿宋_GB2312" w:eastAsia="仿宋_GB2312" w:hint="eastAsia"/>
                <w:sz w:val="32"/>
                <w:szCs w:val="32"/>
              </w:rPr>
              <w:t>通过门户网站开展执法工作宣传。</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lastRenderedPageBreak/>
              <w:t>环卫管理股</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办公室</w:t>
            </w:r>
          </w:p>
        </w:tc>
      </w:tr>
      <w:tr w:rsidR="00DA0660" w:rsidRPr="000856B9" w:rsidTr="00DA0660">
        <w:trPr>
          <w:gridBefore w:val="1"/>
          <w:wBefore w:w="179" w:type="dxa"/>
          <w:trHeight w:val="1385"/>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lastRenderedPageBreak/>
              <w:t>7</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加强环境卫生管理法治宣传教育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把普法融入城市环境卫生管理、监督检查过程中，通过普法宣传教育，增强环保意识。</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1.加大行政检查力度，在行政检查时，对检查对象进行释法。</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2.鼓励行业协会开展行业内法治宣传教育。</w:t>
            </w:r>
          </w:p>
          <w:p w:rsidR="00DA0660"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3.编制相关法律法规的宣传册等宣传资料向市民广泛宣传。</w:t>
            </w:r>
          </w:p>
          <w:p w:rsidR="00DA0660" w:rsidRPr="0050521E" w:rsidRDefault="00DA0660" w:rsidP="00A10C2A">
            <w:pPr>
              <w:widowControl/>
              <w:spacing w:line="340" w:lineRule="exact"/>
              <w:jc w:val="left"/>
              <w:textAlignment w:val="center"/>
              <w:rPr>
                <w:rFonts w:ascii="仿宋_GB2312" w:eastAsia="仿宋_GB2312"/>
                <w:sz w:val="32"/>
                <w:szCs w:val="32"/>
              </w:rPr>
            </w:pPr>
            <w:r>
              <w:rPr>
                <w:rFonts w:ascii="仿宋_GB2312" w:eastAsia="仿宋_GB2312" w:hint="eastAsia"/>
                <w:sz w:val="32"/>
                <w:szCs w:val="32"/>
              </w:rPr>
              <w:t>4.</w:t>
            </w:r>
            <w:r w:rsidRPr="0050521E">
              <w:rPr>
                <w:rFonts w:ascii="仿宋_GB2312" w:eastAsia="仿宋_GB2312" w:hint="eastAsia"/>
                <w:sz w:val="32"/>
                <w:szCs w:val="32"/>
              </w:rPr>
              <w:t>通过门户网站开展执法工作宣传。</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环卫管理股</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办公室</w:t>
            </w:r>
          </w:p>
        </w:tc>
      </w:tr>
      <w:tr w:rsidR="00DA0660" w:rsidRPr="000856B9" w:rsidTr="00DA0660">
        <w:trPr>
          <w:gridBefore w:val="1"/>
          <w:wBefore w:w="179" w:type="dxa"/>
          <w:trHeight w:val="1677"/>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8</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加强市政管理法治宣传教育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把普法融入城市市政管理、监督检查过程中，通过普法宣传教育，提高市政设施管理、维护意识。</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1.加大行政检查力度，在行政检查时，对检查对象进行释法。</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2.编制相关法律法规的宣传册等宣传资料向市民广泛宣传。</w:t>
            </w:r>
          </w:p>
          <w:p w:rsidR="00DA0660" w:rsidRPr="0050521E" w:rsidRDefault="00DA0660" w:rsidP="0097306B">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w:t>
            </w:r>
            <w:r>
              <w:rPr>
                <w:rFonts w:ascii="仿宋_GB2312" w:eastAsia="仿宋_GB2312" w:hint="eastAsia"/>
                <w:sz w:val="32"/>
                <w:szCs w:val="32"/>
              </w:rPr>
              <w:t>通过门户网站</w:t>
            </w:r>
            <w:r w:rsidRPr="0050521E">
              <w:rPr>
                <w:rFonts w:ascii="仿宋_GB2312" w:eastAsia="仿宋_GB2312" w:hint="eastAsia"/>
                <w:sz w:val="32"/>
                <w:szCs w:val="32"/>
              </w:rPr>
              <w:t>开展普法宣传活动。</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市政</w:t>
            </w:r>
            <w:r>
              <w:rPr>
                <w:rFonts w:ascii="仿宋_GB2312" w:eastAsia="仿宋_GB2312" w:hint="eastAsia"/>
                <w:sz w:val="32"/>
                <w:szCs w:val="32"/>
              </w:rPr>
              <w:t>设施股</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办公室</w:t>
            </w:r>
          </w:p>
        </w:tc>
      </w:tr>
      <w:tr w:rsidR="00DA0660" w:rsidRPr="000856B9" w:rsidTr="00DA0660">
        <w:trPr>
          <w:gridBefore w:val="1"/>
          <w:wBefore w:w="179" w:type="dxa"/>
          <w:trHeight w:val="393"/>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9</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加强园林、绿化管理法治宣传教育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加强行业管理，把普法融入园林、城市绿化管理、监督检查过程中，通过普法宣传教育，</w:t>
            </w:r>
            <w:r w:rsidRPr="0050521E">
              <w:rPr>
                <w:rFonts w:ascii="仿宋_GB2312" w:eastAsia="仿宋_GB2312"/>
                <w:sz w:val="32"/>
                <w:szCs w:val="32"/>
              </w:rPr>
              <w:t>更好地服务于园林绿化事业的健康发展</w:t>
            </w:r>
            <w:r w:rsidRPr="0050521E">
              <w:rPr>
                <w:rFonts w:ascii="仿宋_GB2312" w:eastAsia="仿宋_GB2312" w:hint="eastAsia"/>
                <w:sz w:val="32"/>
                <w:szCs w:val="32"/>
              </w:rPr>
              <w:t>。</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1.加大行政检查力度，在行政检查时，对检查对象进行释法。</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2.鼓励行业协会开展行业内法治宣传教育。</w:t>
            </w:r>
          </w:p>
          <w:p w:rsidR="00DA0660" w:rsidRPr="0050521E" w:rsidRDefault="00DA0660" w:rsidP="002071F0">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3.编制园林绿化管理相关法律法规的宣传册等宣传资料向市民广泛宣传。</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园林绿化股</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办公室</w:t>
            </w:r>
          </w:p>
        </w:tc>
      </w:tr>
      <w:tr w:rsidR="00DA0660" w:rsidRPr="000856B9" w:rsidTr="00DA0660">
        <w:trPr>
          <w:gridBefore w:val="1"/>
          <w:wBefore w:w="179" w:type="dxa"/>
          <w:trHeight w:val="393"/>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DA0660">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1</w:t>
            </w:r>
            <w:r>
              <w:rPr>
                <w:rFonts w:ascii="仿宋_GB2312" w:eastAsia="仿宋_GB2312" w:hint="eastAsia"/>
                <w:sz w:val="32"/>
                <w:szCs w:val="32"/>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加强给排水管理法制宣传教育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把普法融入城市排水管理监督检查过程中，通过普法宣传教育，增强环保意识。</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1.加大行政检查力度，在行政检查时，对检查对象进行释法。</w:t>
            </w:r>
          </w:p>
          <w:p w:rsidR="00DA0660" w:rsidRPr="0050521E" w:rsidRDefault="00DA0660" w:rsidP="002071F0">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2.编制相关法律法规的宣传册等宣传资料向市民广泛宣传。</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给排水管理</w:t>
            </w:r>
            <w:r>
              <w:rPr>
                <w:rFonts w:ascii="仿宋_GB2312" w:eastAsia="仿宋_GB2312" w:hint="eastAsia"/>
                <w:sz w:val="32"/>
                <w:szCs w:val="32"/>
              </w:rPr>
              <w:t>股</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办公室</w:t>
            </w:r>
          </w:p>
        </w:tc>
      </w:tr>
      <w:tr w:rsidR="00DA0660" w:rsidRPr="000856B9" w:rsidTr="00DA0660">
        <w:trPr>
          <w:gridBefore w:val="1"/>
          <w:wBefore w:w="179" w:type="dxa"/>
          <w:trHeight w:val="1576"/>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DA0660">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lastRenderedPageBreak/>
              <w:t>1</w:t>
            </w:r>
            <w:r>
              <w:rPr>
                <w:rFonts w:ascii="仿宋_GB2312" w:eastAsia="仿宋_GB2312" w:hint="eastAsia"/>
                <w:sz w:val="32"/>
                <w:szCs w:val="32"/>
              </w:rPr>
              <w:t>1</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加强燃</w:t>
            </w:r>
            <w:r w:rsidRPr="0050521E">
              <w:rPr>
                <w:rFonts w:ascii="仿宋_GB2312" w:eastAsia="仿宋_GB2312"/>
                <w:sz w:val="32"/>
                <w:szCs w:val="32"/>
              </w:rPr>
              <w:t>气</w:t>
            </w:r>
            <w:r w:rsidRPr="0050521E">
              <w:rPr>
                <w:rFonts w:ascii="仿宋_GB2312" w:eastAsia="仿宋_GB2312" w:hint="eastAsia"/>
                <w:sz w:val="32"/>
                <w:szCs w:val="32"/>
              </w:rPr>
              <w:t>管理法治宣传教育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7515C5">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加强燃气行业法治文化建设，把普法融入燃气行业监督检查过程中，通过普法宣传教育，提高燃气行业从业人员遵法守法意识。</w:t>
            </w:r>
          </w:p>
        </w:tc>
        <w:tc>
          <w:tcPr>
            <w:tcW w:w="5103" w:type="dxa"/>
            <w:tcBorders>
              <w:top w:val="single" w:sz="4" w:space="0" w:color="000000"/>
              <w:left w:val="single" w:sz="4" w:space="0" w:color="000000"/>
              <w:bottom w:val="single" w:sz="4" w:space="0" w:color="000000"/>
              <w:right w:val="single" w:sz="4" w:space="0" w:color="000000"/>
            </w:tcBorders>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1.加大行政检查力度，在行政检查时，对检查对象进行释法。</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2.鼓励行业协会开展行业内法治宣传教育。</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3.要求各燃气经营企业将法治宣传内容列入员工内部培训工作中。</w:t>
            </w:r>
          </w:p>
          <w:p w:rsidR="00DA0660" w:rsidRPr="0050521E" w:rsidRDefault="00DA0660" w:rsidP="002071F0">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4.编制相关法律法规的宣传册等宣传资料向市民广泛宣传。</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燃气管理科</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办公室</w:t>
            </w:r>
          </w:p>
        </w:tc>
      </w:tr>
      <w:tr w:rsidR="00DA0660" w:rsidRPr="000856B9" w:rsidTr="00DA0660">
        <w:trPr>
          <w:gridBefore w:val="1"/>
          <w:wBefore w:w="179" w:type="dxa"/>
          <w:trHeight w:val="1576"/>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DA0660">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1</w:t>
            </w:r>
            <w:r>
              <w:rPr>
                <w:rFonts w:ascii="仿宋_GB2312" w:eastAsia="仿宋_GB2312" w:hint="eastAsia"/>
                <w:sz w:val="32"/>
                <w:szCs w:val="32"/>
              </w:rPr>
              <w:t>2</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加强城市管理执法领域法制宣传教育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把面对面普法宣传贯穿到行政处罚、行政检查等行政执法的事前、事中、事后全过程。</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1.在指导监督全市城市规划、建设、燃气、市政、园林、市容市貌、环境卫生、房产管理、城市绿化等城市管理领域的行政执法工作中，积极开展相关法律法规的宣传教育。</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2．在日常的监管执法、服务过程中开展法治宣传教育</w:t>
            </w:r>
            <w:r>
              <w:rPr>
                <w:rFonts w:ascii="仿宋_GB2312" w:eastAsia="仿宋_GB2312" w:hint="eastAsia"/>
                <w:sz w:val="32"/>
                <w:szCs w:val="32"/>
              </w:rPr>
              <w:t>。</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97306B">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综合执法股</w:t>
            </w:r>
          </w:p>
        </w:tc>
      </w:tr>
      <w:tr w:rsidR="00DA0660" w:rsidRPr="000856B9" w:rsidTr="00DA0660">
        <w:trPr>
          <w:gridBefore w:val="1"/>
          <w:wBefore w:w="179" w:type="dxa"/>
          <w:trHeight w:val="691"/>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DA0660">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1</w:t>
            </w:r>
            <w:r>
              <w:rPr>
                <w:rFonts w:ascii="仿宋_GB2312" w:eastAsia="仿宋_GB2312" w:hint="eastAsia"/>
                <w:sz w:val="32"/>
                <w:szCs w:val="32"/>
              </w:rPr>
              <w:t>3</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加强重要办公场所、重要时间节点的法治宣传教育</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加强全系统法治文化建设，打造法治文化建设示范点。围绕重要时间节点组织开展专题法治宣传活动，营造浓厚法治氛围。</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1.加强机关、窗口等重要办公场所的法治文化建设。</w:t>
            </w:r>
          </w:p>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2.在国家宪法日、法治宣传月、周、日等重要时间节点，积极</w:t>
            </w:r>
            <w:r w:rsidRPr="0050521E">
              <w:rPr>
                <w:rFonts w:ascii="仿宋_GB2312" w:eastAsia="仿宋_GB2312"/>
                <w:sz w:val="32"/>
                <w:szCs w:val="32"/>
              </w:rPr>
              <w:t>参与</w:t>
            </w:r>
            <w:r w:rsidRPr="0050521E">
              <w:rPr>
                <w:rFonts w:ascii="仿宋_GB2312" w:eastAsia="仿宋_GB2312" w:hint="eastAsia"/>
                <w:sz w:val="32"/>
                <w:szCs w:val="32"/>
              </w:rPr>
              <w:t>开放日等活动，面向社会积极开展法治宣传教育。</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行政服务和法规股</w:t>
            </w:r>
          </w:p>
          <w:p w:rsidR="00DA0660" w:rsidRPr="0050521E" w:rsidRDefault="00DA0660" w:rsidP="00A10C2A">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办公室</w:t>
            </w:r>
          </w:p>
          <w:p w:rsidR="00DA0660" w:rsidRPr="0050521E" w:rsidRDefault="00DA0660" w:rsidP="0097306B">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相</w:t>
            </w:r>
            <w:r w:rsidRPr="0050521E">
              <w:rPr>
                <w:rFonts w:ascii="仿宋_GB2312" w:eastAsia="仿宋_GB2312"/>
                <w:sz w:val="32"/>
                <w:szCs w:val="32"/>
              </w:rPr>
              <w:t>关业务</w:t>
            </w:r>
            <w:r>
              <w:rPr>
                <w:rFonts w:ascii="仿宋_GB2312" w:eastAsia="仿宋_GB2312" w:hint="eastAsia"/>
                <w:sz w:val="32"/>
                <w:szCs w:val="32"/>
              </w:rPr>
              <w:t>股</w:t>
            </w:r>
            <w:r w:rsidRPr="0050521E">
              <w:rPr>
                <w:rFonts w:ascii="仿宋_GB2312" w:eastAsia="仿宋_GB2312"/>
                <w:sz w:val="32"/>
                <w:szCs w:val="32"/>
              </w:rPr>
              <w:t>室</w:t>
            </w:r>
          </w:p>
        </w:tc>
      </w:tr>
      <w:tr w:rsidR="00DA0660" w:rsidRPr="000856B9" w:rsidTr="00DA0660">
        <w:trPr>
          <w:gridBefore w:val="1"/>
          <w:wBefore w:w="179" w:type="dxa"/>
          <w:trHeight w:val="1778"/>
        </w:trPr>
        <w:tc>
          <w:tcPr>
            <w:tcW w:w="709"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DA0660">
            <w:pPr>
              <w:widowControl/>
              <w:spacing w:line="340" w:lineRule="exact"/>
              <w:jc w:val="center"/>
              <w:textAlignment w:val="center"/>
              <w:rPr>
                <w:rFonts w:ascii="仿宋_GB2312" w:eastAsia="仿宋_GB2312"/>
                <w:sz w:val="32"/>
                <w:szCs w:val="32"/>
              </w:rPr>
            </w:pPr>
            <w:r w:rsidRPr="0050521E">
              <w:rPr>
                <w:rFonts w:ascii="仿宋_GB2312" w:eastAsia="仿宋_GB2312"/>
                <w:sz w:val="32"/>
                <w:szCs w:val="32"/>
              </w:rPr>
              <w:lastRenderedPageBreak/>
              <w:t>1</w:t>
            </w:r>
            <w:r>
              <w:rPr>
                <w:rFonts w:ascii="仿宋_GB2312" w:eastAsia="仿宋_GB2312" w:hint="eastAsia"/>
                <w:sz w:val="32"/>
                <w:szCs w:val="32"/>
              </w:rPr>
              <w:t>4</w:t>
            </w:r>
          </w:p>
        </w:tc>
        <w:tc>
          <w:tcPr>
            <w:tcW w:w="1701"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加强普法责任制检查考核</w:t>
            </w:r>
          </w:p>
        </w:tc>
        <w:tc>
          <w:tcPr>
            <w:tcW w:w="3969"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97306B">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加强对有</w:t>
            </w:r>
            <w:r w:rsidRPr="0050521E">
              <w:rPr>
                <w:rFonts w:ascii="仿宋_GB2312" w:eastAsia="仿宋_GB2312"/>
                <w:sz w:val="32"/>
                <w:szCs w:val="32"/>
              </w:rPr>
              <w:t>执法职能</w:t>
            </w:r>
            <w:r w:rsidRPr="0050521E">
              <w:rPr>
                <w:rFonts w:ascii="仿宋_GB2312" w:eastAsia="仿宋_GB2312" w:hint="eastAsia"/>
                <w:sz w:val="32"/>
                <w:szCs w:val="32"/>
              </w:rPr>
              <w:t>的业</w:t>
            </w:r>
            <w:r w:rsidRPr="0050521E">
              <w:rPr>
                <w:rFonts w:ascii="仿宋_GB2312" w:eastAsia="仿宋_GB2312"/>
                <w:sz w:val="32"/>
                <w:szCs w:val="32"/>
              </w:rPr>
              <w:t>务</w:t>
            </w:r>
            <w:r>
              <w:rPr>
                <w:rFonts w:ascii="仿宋_GB2312" w:eastAsia="仿宋_GB2312" w:hint="eastAsia"/>
                <w:sz w:val="32"/>
                <w:szCs w:val="32"/>
              </w:rPr>
              <w:t>股</w:t>
            </w:r>
            <w:r w:rsidRPr="0050521E">
              <w:rPr>
                <w:rFonts w:ascii="仿宋_GB2312" w:eastAsia="仿宋_GB2312"/>
                <w:sz w:val="32"/>
                <w:szCs w:val="32"/>
              </w:rPr>
              <w:t>室（单位</w:t>
            </w:r>
            <w:r w:rsidRPr="0050521E">
              <w:rPr>
                <w:rFonts w:ascii="仿宋_GB2312" w:eastAsia="仿宋_GB2312" w:hint="eastAsia"/>
                <w:sz w:val="32"/>
                <w:szCs w:val="32"/>
              </w:rPr>
              <w:t>）落实普法责任的检查考核。对责任不落实、目标未完成的予以通报。</w:t>
            </w:r>
          </w:p>
        </w:tc>
        <w:tc>
          <w:tcPr>
            <w:tcW w:w="5103" w:type="dxa"/>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A10C2A">
            <w:pPr>
              <w:widowControl/>
              <w:spacing w:line="340" w:lineRule="exact"/>
              <w:jc w:val="left"/>
              <w:textAlignment w:val="center"/>
              <w:rPr>
                <w:rFonts w:ascii="仿宋_GB2312" w:eastAsia="仿宋_GB2312"/>
                <w:sz w:val="32"/>
                <w:szCs w:val="32"/>
              </w:rPr>
            </w:pPr>
            <w:r w:rsidRPr="0050521E">
              <w:rPr>
                <w:rFonts w:ascii="仿宋_GB2312" w:eastAsia="仿宋_GB2312" w:hint="eastAsia"/>
                <w:sz w:val="32"/>
                <w:szCs w:val="32"/>
              </w:rPr>
              <w:t>将普法责任落实情况纳入年</w:t>
            </w:r>
            <w:r w:rsidRPr="0050521E">
              <w:rPr>
                <w:rFonts w:ascii="仿宋_GB2312" w:eastAsia="仿宋_GB2312"/>
                <w:sz w:val="32"/>
                <w:szCs w:val="32"/>
              </w:rPr>
              <w:t>度考核指</w:t>
            </w:r>
            <w:r w:rsidRPr="0050521E">
              <w:rPr>
                <w:rFonts w:ascii="仿宋_GB2312" w:eastAsia="仿宋_GB2312" w:hint="eastAsia"/>
                <w:sz w:val="32"/>
                <w:szCs w:val="32"/>
              </w:rPr>
              <w:t>标。</w:t>
            </w:r>
          </w:p>
        </w:tc>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0660" w:rsidRPr="0050521E" w:rsidRDefault="00DA0660" w:rsidP="0050521E">
            <w:pPr>
              <w:widowControl/>
              <w:spacing w:line="340" w:lineRule="exact"/>
              <w:jc w:val="center"/>
              <w:textAlignment w:val="center"/>
              <w:rPr>
                <w:rFonts w:ascii="仿宋_GB2312" w:eastAsia="仿宋_GB2312"/>
                <w:sz w:val="32"/>
                <w:szCs w:val="32"/>
              </w:rPr>
            </w:pPr>
            <w:r w:rsidRPr="0050521E">
              <w:rPr>
                <w:rFonts w:ascii="仿宋_GB2312" w:eastAsia="仿宋_GB2312" w:hint="eastAsia"/>
                <w:sz w:val="32"/>
                <w:szCs w:val="32"/>
              </w:rPr>
              <w:t>机关党委（人事</w:t>
            </w:r>
            <w:r>
              <w:rPr>
                <w:rFonts w:ascii="仿宋_GB2312" w:eastAsia="仿宋_GB2312" w:hint="eastAsia"/>
                <w:sz w:val="32"/>
                <w:szCs w:val="32"/>
              </w:rPr>
              <w:t>股</w:t>
            </w:r>
            <w:r w:rsidRPr="0050521E">
              <w:rPr>
                <w:rFonts w:ascii="仿宋_GB2312" w:eastAsia="仿宋_GB2312" w:hint="eastAsia"/>
                <w:sz w:val="32"/>
                <w:szCs w:val="32"/>
              </w:rPr>
              <w:t>）</w:t>
            </w:r>
          </w:p>
          <w:p w:rsidR="00DA0660" w:rsidRPr="0050521E" w:rsidRDefault="00DA0660" w:rsidP="00F36314">
            <w:pPr>
              <w:widowControl/>
              <w:spacing w:line="340" w:lineRule="exact"/>
              <w:jc w:val="center"/>
              <w:textAlignment w:val="center"/>
              <w:rPr>
                <w:rFonts w:ascii="仿宋_GB2312" w:eastAsia="仿宋_GB2312"/>
                <w:sz w:val="32"/>
                <w:szCs w:val="32"/>
              </w:rPr>
            </w:pPr>
            <w:r>
              <w:rPr>
                <w:rFonts w:ascii="仿宋_GB2312" w:eastAsia="仿宋_GB2312" w:hint="eastAsia"/>
                <w:sz w:val="32"/>
                <w:szCs w:val="32"/>
              </w:rPr>
              <w:t>行政服务和法规</w:t>
            </w:r>
          </w:p>
        </w:tc>
      </w:tr>
    </w:tbl>
    <w:p w:rsidR="008944AE" w:rsidRDefault="008944AE" w:rsidP="008944AE">
      <w:pPr>
        <w:rPr>
          <w:rFonts w:ascii="仿宋_GB2312" w:eastAsia="仿宋_GB2312"/>
          <w:sz w:val="32"/>
          <w:szCs w:val="32"/>
        </w:rPr>
      </w:pPr>
      <w:r w:rsidRPr="000C22D1">
        <w:rPr>
          <w:rFonts w:ascii="仿宋_GB2312" w:eastAsia="仿宋_GB2312" w:hint="eastAsia"/>
          <w:sz w:val="32"/>
          <w:szCs w:val="32"/>
        </w:rPr>
        <w:t>备注：1.</w:t>
      </w:r>
      <w:r>
        <w:rPr>
          <w:rFonts w:ascii="仿宋_GB2312" w:eastAsia="仿宋_GB2312" w:hint="eastAsia"/>
          <w:sz w:val="32"/>
          <w:szCs w:val="32"/>
        </w:rPr>
        <w:t>普法工作</w:t>
      </w:r>
      <w:r w:rsidRPr="000C22D1">
        <w:rPr>
          <w:rFonts w:ascii="仿宋_GB2312" w:eastAsia="仿宋_GB2312" w:hint="eastAsia"/>
          <w:sz w:val="32"/>
          <w:szCs w:val="32"/>
        </w:rPr>
        <w:t>责任领导：</w:t>
      </w:r>
      <w:r w:rsidR="00ED5E1C">
        <w:rPr>
          <w:rFonts w:ascii="仿宋_GB2312" w:eastAsia="仿宋_GB2312" w:hint="eastAsia"/>
          <w:sz w:val="32"/>
          <w:szCs w:val="32"/>
        </w:rPr>
        <w:t>李健忠</w:t>
      </w:r>
    </w:p>
    <w:p w:rsidR="008944AE" w:rsidRDefault="008944AE" w:rsidP="008944AE">
      <w:pPr>
        <w:rPr>
          <w:rFonts w:ascii="仿宋_GB2312" w:eastAsia="仿宋_GB2312"/>
          <w:sz w:val="32"/>
          <w:szCs w:val="32"/>
        </w:rPr>
      </w:pPr>
      <w:r>
        <w:rPr>
          <w:rFonts w:ascii="仿宋_GB2312" w:eastAsia="仿宋_GB2312"/>
          <w:sz w:val="32"/>
          <w:szCs w:val="32"/>
        </w:rPr>
        <w:t xml:space="preserve">      2.</w:t>
      </w:r>
      <w:r>
        <w:rPr>
          <w:rFonts w:ascii="仿宋_GB2312" w:eastAsia="仿宋_GB2312" w:hint="eastAsia"/>
          <w:sz w:val="32"/>
          <w:szCs w:val="32"/>
        </w:rPr>
        <w:t>普法</w:t>
      </w:r>
      <w:r>
        <w:rPr>
          <w:rFonts w:ascii="仿宋_GB2312" w:eastAsia="仿宋_GB2312"/>
          <w:sz w:val="32"/>
          <w:szCs w:val="32"/>
        </w:rPr>
        <w:t>工作</w:t>
      </w:r>
      <w:r>
        <w:rPr>
          <w:rFonts w:ascii="仿宋_GB2312" w:eastAsia="仿宋_GB2312" w:hint="eastAsia"/>
          <w:sz w:val="32"/>
          <w:szCs w:val="32"/>
        </w:rPr>
        <w:t>责任</w:t>
      </w:r>
      <w:r>
        <w:rPr>
          <w:rFonts w:ascii="仿宋_GB2312" w:eastAsia="仿宋_GB2312"/>
          <w:sz w:val="32"/>
          <w:szCs w:val="32"/>
        </w:rPr>
        <w:t>部门：</w:t>
      </w:r>
      <w:r w:rsidR="00ED5E1C">
        <w:rPr>
          <w:rFonts w:ascii="仿宋_GB2312" w:eastAsia="仿宋_GB2312" w:hint="eastAsia"/>
          <w:sz w:val="32"/>
          <w:szCs w:val="32"/>
        </w:rPr>
        <w:t>行政服务和法规股</w:t>
      </w:r>
    </w:p>
    <w:p w:rsidR="008944AE" w:rsidRDefault="008944AE" w:rsidP="008944AE">
      <w:pPr>
        <w:rPr>
          <w:rFonts w:ascii="仿宋_GB2312" w:eastAsia="仿宋_GB2312"/>
          <w:sz w:val="32"/>
          <w:szCs w:val="32"/>
        </w:rPr>
      </w:pPr>
      <w:r>
        <w:rPr>
          <w:rFonts w:ascii="仿宋_GB2312" w:eastAsia="仿宋_GB2312"/>
          <w:sz w:val="32"/>
          <w:szCs w:val="32"/>
        </w:rPr>
        <w:t xml:space="preserve">      3.</w:t>
      </w:r>
      <w:r>
        <w:rPr>
          <w:rFonts w:ascii="仿宋_GB2312" w:eastAsia="仿宋_GB2312" w:hint="eastAsia"/>
          <w:sz w:val="32"/>
          <w:szCs w:val="32"/>
        </w:rPr>
        <w:t>普法</w:t>
      </w:r>
      <w:r>
        <w:rPr>
          <w:rFonts w:ascii="仿宋_GB2312" w:eastAsia="仿宋_GB2312"/>
          <w:sz w:val="32"/>
          <w:szCs w:val="32"/>
        </w:rPr>
        <w:t>工作联络</w:t>
      </w:r>
      <w:r>
        <w:rPr>
          <w:rFonts w:ascii="仿宋_GB2312" w:eastAsia="仿宋_GB2312" w:hint="eastAsia"/>
          <w:sz w:val="32"/>
          <w:szCs w:val="32"/>
        </w:rPr>
        <w:t>员</w:t>
      </w:r>
      <w:r>
        <w:rPr>
          <w:rFonts w:ascii="仿宋_GB2312" w:eastAsia="仿宋_GB2312"/>
          <w:sz w:val="32"/>
          <w:szCs w:val="32"/>
        </w:rPr>
        <w:t>：</w:t>
      </w:r>
      <w:r w:rsidR="00ED5E1C">
        <w:rPr>
          <w:rFonts w:ascii="仿宋_GB2312" w:eastAsia="仿宋_GB2312" w:hint="eastAsia"/>
          <w:sz w:val="32"/>
          <w:szCs w:val="32"/>
        </w:rPr>
        <w:t>刘志勇</w:t>
      </w:r>
      <w:r>
        <w:rPr>
          <w:rFonts w:ascii="仿宋_GB2312" w:eastAsia="仿宋_GB2312" w:hint="eastAsia"/>
          <w:sz w:val="32"/>
          <w:szCs w:val="32"/>
        </w:rPr>
        <w:t>；联系</w:t>
      </w:r>
      <w:r>
        <w:rPr>
          <w:rFonts w:ascii="仿宋_GB2312" w:eastAsia="仿宋_GB2312"/>
          <w:sz w:val="32"/>
          <w:szCs w:val="32"/>
        </w:rPr>
        <w:t>电话：</w:t>
      </w:r>
      <w:r w:rsidR="00ED5E1C">
        <w:rPr>
          <w:rFonts w:ascii="仿宋_GB2312" w:eastAsia="仿宋_GB2312" w:hint="eastAsia"/>
          <w:sz w:val="32"/>
          <w:szCs w:val="32"/>
        </w:rPr>
        <w:t>5539986。</w:t>
      </w:r>
    </w:p>
    <w:p w:rsidR="007F1CF6" w:rsidRDefault="007F1CF6" w:rsidP="008944AE">
      <w:pPr>
        <w:rPr>
          <w:rFonts w:ascii="仿宋_GB2312" w:eastAsia="仿宋_GB2312"/>
          <w:sz w:val="32"/>
          <w:szCs w:val="32"/>
        </w:rPr>
      </w:pPr>
    </w:p>
    <w:p w:rsidR="007F1CF6" w:rsidRDefault="007F1CF6" w:rsidP="008944AE">
      <w:pPr>
        <w:rPr>
          <w:rFonts w:ascii="仿宋_GB2312" w:eastAsia="仿宋_GB2312"/>
          <w:sz w:val="32"/>
          <w:szCs w:val="32"/>
        </w:rPr>
      </w:pPr>
    </w:p>
    <w:p w:rsidR="007F1CF6" w:rsidRDefault="007F1CF6" w:rsidP="008944AE">
      <w:pPr>
        <w:rPr>
          <w:rFonts w:ascii="仿宋_GB2312" w:eastAsia="仿宋_GB2312"/>
          <w:sz w:val="32"/>
          <w:szCs w:val="32"/>
        </w:rPr>
      </w:pPr>
      <w:r>
        <w:rPr>
          <w:rFonts w:ascii="仿宋_GB2312" w:eastAsia="仿宋_GB2312" w:hint="eastAsia"/>
          <w:sz w:val="32"/>
          <w:szCs w:val="32"/>
        </w:rPr>
        <w:t xml:space="preserve">                                                             台山市城市管理和综合执法局</w:t>
      </w:r>
    </w:p>
    <w:p w:rsidR="008944AE" w:rsidRPr="005F5B62" w:rsidRDefault="007F1CF6" w:rsidP="008944AE">
      <w:pPr>
        <w:rPr>
          <w:rFonts w:ascii="仿宋_GB2312" w:eastAsia="仿宋_GB2312"/>
          <w:color w:val="000000" w:themeColor="text1"/>
          <w:sz w:val="32"/>
          <w:szCs w:val="32"/>
        </w:rPr>
      </w:pPr>
      <w:r>
        <w:rPr>
          <w:rFonts w:hint="eastAsia"/>
          <w:color w:val="000000" w:themeColor="text1"/>
        </w:rPr>
        <w:t xml:space="preserve">                                                                                                      </w:t>
      </w:r>
      <w:r w:rsidR="005F5B62">
        <w:rPr>
          <w:rFonts w:ascii="仿宋_GB2312" w:eastAsia="仿宋_GB2312" w:hint="eastAsia"/>
          <w:color w:val="000000" w:themeColor="text1"/>
          <w:sz w:val="32"/>
          <w:szCs w:val="32"/>
        </w:rPr>
        <w:t xml:space="preserve"> </w:t>
      </w:r>
      <w:r w:rsidRPr="005F5B62">
        <w:rPr>
          <w:rFonts w:ascii="仿宋_GB2312" w:eastAsia="仿宋_GB2312" w:hint="eastAsia"/>
          <w:color w:val="000000" w:themeColor="text1"/>
          <w:sz w:val="32"/>
          <w:szCs w:val="32"/>
        </w:rPr>
        <w:t>2019年</w:t>
      </w:r>
      <w:r w:rsidR="003F124C">
        <w:rPr>
          <w:rFonts w:ascii="仿宋_GB2312" w:eastAsia="仿宋_GB2312" w:hint="eastAsia"/>
          <w:color w:val="000000" w:themeColor="text1"/>
          <w:sz w:val="32"/>
          <w:szCs w:val="32"/>
        </w:rPr>
        <w:t>8</w:t>
      </w:r>
      <w:r w:rsidRPr="005F5B62">
        <w:rPr>
          <w:rFonts w:ascii="仿宋_GB2312" w:eastAsia="仿宋_GB2312" w:hint="eastAsia"/>
          <w:color w:val="000000" w:themeColor="text1"/>
          <w:sz w:val="32"/>
          <w:szCs w:val="32"/>
        </w:rPr>
        <w:t>月</w:t>
      </w:r>
      <w:r w:rsidR="003F124C">
        <w:rPr>
          <w:rFonts w:ascii="仿宋_GB2312" w:eastAsia="仿宋_GB2312" w:hint="eastAsia"/>
          <w:color w:val="000000" w:themeColor="text1"/>
          <w:sz w:val="32"/>
          <w:szCs w:val="32"/>
        </w:rPr>
        <w:t>16</w:t>
      </w:r>
      <w:r w:rsidRPr="005F5B62">
        <w:rPr>
          <w:rFonts w:ascii="仿宋_GB2312" w:eastAsia="仿宋_GB2312" w:hint="eastAsia"/>
          <w:color w:val="000000" w:themeColor="text1"/>
          <w:sz w:val="32"/>
          <w:szCs w:val="32"/>
        </w:rPr>
        <w:t>日</w:t>
      </w:r>
    </w:p>
    <w:p w:rsidR="00AD49B7" w:rsidRPr="008944AE" w:rsidRDefault="00AD49B7"/>
    <w:sectPr w:rsidR="00AD49B7" w:rsidRPr="008944AE" w:rsidSect="00504570">
      <w:footerReference w:type="default" r:id="rId6"/>
      <w:pgSz w:w="16838" w:h="11906" w:orient="landscape"/>
      <w:pgMar w:top="1531" w:right="1361" w:bottom="1531" w:left="136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4EF9" w:rsidRDefault="00C54EF9" w:rsidP="008944AE">
      <w:r>
        <w:separator/>
      </w:r>
    </w:p>
  </w:endnote>
  <w:endnote w:type="continuationSeparator" w:id="0">
    <w:p w:rsidR="00C54EF9" w:rsidRDefault="00C54EF9" w:rsidP="008944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1050836"/>
      <w:docPartObj>
        <w:docPartGallery w:val="Page Numbers (Bottom of Page)"/>
        <w:docPartUnique/>
      </w:docPartObj>
    </w:sdtPr>
    <w:sdtContent>
      <w:p w:rsidR="00904B45" w:rsidRDefault="00CC48CE">
        <w:pPr>
          <w:pStyle w:val="a4"/>
          <w:jc w:val="center"/>
        </w:pPr>
        <w:r>
          <w:fldChar w:fldCharType="begin"/>
        </w:r>
        <w:r w:rsidR="00904B45">
          <w:instrText>PAGE   \* MERGEFORMAT</w:instrText>
        </w:r>
        <w:r>
          <w:fldChar w:fldCharType="separate"/>
        </w:r>
        <w:r w:rsidR="003F124C" w:rsidRPr="003F124C">
          <w:rPr>
            <w:noProof/>
            <w:lang w:val="zh-CN"/>
          </w:rPr>
          <w:t>5</w:t>
        </w:r>
        <w:r>
          <w:fldChar w:fldCharType="end"/>
        </w:r>
      </w:p>
    </w:sdtContent>
  </w:sdt>
  <w:p w:rsidR="00904B45" w:rsidRDefault="00904B4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4EF9" w:rsidRDefault="00C54EF9" w:rsidP="008944AE">
      <w:r>
        <w:separator/>
      </w:r>
    </w:p>
  </w:footnote>
  <w:footnote w:type="continuationSeparator" w:id="0">
    <w:p w:rsidR="00C54EF9" w:rsidRDefault="00C54EF9" w:rsidP="008944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3F15"/>
    <w:rsid w:val="000A5C20"/>
    <w:rsid w:val="000E5EA2"/>
    <w:rsid w:val="00170349"/>
    <w:rsid w:val="002071F0"/>
    <w:rsid w:val="002C4305"/>
    <w:rsid w:val="003625ED"/>
    <w:rsid w:val="003E0BBD"/>
    <w:rsid w:val="003F124C"/>
    <w:rsid w:val="0050521E"/>
    <w:rsid w:val="0054556A"/>
    <w:rsid w:val="00553F15"/>
    <w:rsid w:val="005F5B62"/>
    <w:rsid w:val="00686EE2"/>
    <w:rsid w:val="007515C5"/>
    <w:rsid w:val="007F1CF6"/>
    <w:rsid w:val="008264FE"/>
    <w:rsid w:val="00843093"/>
    <w:rsid w:val="00860894"/>
    <w:rsid w:val="008944AE"/>
    <w:rsid w:val="00904B45"/>
    <w:rsid w:val="0097306B"/>
    <w:rsid w:val="009B7CD4"/>
    <w:rsid w:val="00A92C75"/>
    <w:rsid w:val="00A944CD"/>
    <w:rsid w:val="00A949C3"/>
    <w:rsid w:val="00AD49B7"/>
    <w:rsid w:val="00AE5585"/>
    <w:rsid w:val="00AE6621"/>
    <w:rsid w:val="00B57C62"/>
    <w:rsid w:val="00B727FF"/>
    <w:rsid w:val="00C30645"/>
    <w:rsid w:val="00C54EF9"/>
    <w:rsid w:val="00CC48CE"/>
    <w:rsid w:val="00D63F26"/>
    <w:rsid w:val="00DA0660"/>
    <w:rsid w:val="00E8099C"/>
    <w:rsid w:val="00ED5E1C"/>
    <w:rsid w:val="00F022BF"/>
    <w:rsid w:val="00F363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4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944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944AE"/>
    <w:rPr>
      <w:sz w:val="18"/>
      <w:szCs w:val="18"/>
    </w:rPr>
  </w:style>
  <w:style w:type="paragraph" w:styleId="a4">
    <w:name w:val="footer"/>
    <w:basedOn w:val="a"/>
    <w:link w:val="Char0"/>
    <w:uiPriority w:val="99"/>
    <w:unhideWhenUsed/>
    <w:rsid w:val="008944AE"/>
    <w:pPr>
      <w:tabs>
        <w:tab w:val="center" w:pos="4153"/>
        <w:tab w:val="right" w:pos="8306"/>
      </w:tabs>
      <w:snapToGrid w:val="0"/>
      <w:jc w:val="left"/>
    </w:pPr>
    <w:rPr>
      <w:sz w:val="18"/>
      <w:szCs w:val="18"/>
    </w:rPr>
  </w:style>
  <w:style w:type="character" w:customStyle="1" w:styleId="Char0">
    <w:name w:val="页脚 Char"/>
    <w:basedOn w:val="a0"/>
    <w:link w:val="a4"/>
    <w:uiPriority w:val="99"/>
    <w:rsid w:val="008944AE"/>
    <w:rPr>
      <w:sz w:val="18"/>
      <w:szCs w:val="18"/>
    </w:rPr>
  </w:style>
  <w:style w:type="character" w:styleId="a5">
    <w:name w:val="Hyperlink"/>
    <w:basedOn w:val="a0"/>
    <w:uiPriority w:val="99"/>
    <w:unhideWhenUsed/>
    <w:rsid w:val="008944A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4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944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944AE"/>
    <w:rPr>
      <w:sz w:val="18"/>
      <w:szCs w:val="18"/>
    </w:rPr>
  </w:style>
  <w:style w:type="paragraph" w:styleId="a4">
    <w:name w:val="footer"/>
    <w:basedOn w:val="a"/>
    <w:link w:val="Char0"/>
    <w:uiPriority w:val="99"/>
    <w:unhideWhenUsed/>
    <w:rsid w:val="008944AE"/>
    <w:pPr>
      <w:tabs>
        <w:tab w:val="center" w:pos="4153"/>
        <w:tab w:val="right" w:pos="8306"/>
      </w:tabs>
      <w:snapToGrid w:val="0"/>
      <w:jc w:val="left"/>
    </w:pPr>
    <w:rPr>
      <w:sz w:val="18"/>
      <w:szCs w:val="18"/>
    </w:rPr>
  </w:style>
  <w:style w:type="character" w:customStyle="1" w:styleId="Char0">
    <w:name w:val="页脚 Char"/>
    <w:basedOn w:val="a0"/>
    <w:link w:val="a4"/>
    <w:uiPriority w:val="99"/>
    <w:rsid w:val="008944AE"/>
    <w:rPr>
      <w:sz w:val="18"/>
      <w:szCs w:val="18"/>
    </w:rPr>
  </w:style>
  <w:style w:type="character" w:styleId="a5">
    <w:name w:val="Hyperlink"/>
    <w:basedOn w:val="a0"/>
    <w:uiPriority w:val="99"/>
    <w:unhideWhenUsed/>
    <w:rsid w:val="008944A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TotalTime>
  <Pages>5</Pages>
  <Words>388</Words>
  <Characters>2218</Characters>
  <Application>Microsoft Office Word</Application>
  <DocSecurity>0</DocSecurity>
  <Lines>18</Lines>
  <Paragraphs>5</Paragraphs>
  <ScaleCrop>false</ScaleCrop>
  <Company>Microsoft</Company>
  <LinksUpToDate>false</LinksUpToDate>
  <CharactersWithSpaces>2601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高洁</dc:creator>
  <cp:lastModifiedBy>Administrator</cp:lastModifiedBy>
  <cp:revision>10</cp:revision>
  <dcterms:created xsi:type="dcterms:W3CDTF">2019-09-27T03:50:00Z</dcterms:created>
  <dcterms:modified xsi:type="dcterms:W3CDTF">2019-09-30T06:46:00Z</dcterms:modified>
</cp:coreProperties>
</file>